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87" w:rsidRPr="005F3DAE" w:rsidRDefault="00DF059B" w:rsidP="00941B5D">
      <w:pPr>
        <w:jc w:val="center"/>
        <w:rPr>
          <w:b/>
        </w:rPr>
      </w:pPr>
      <w:bookmarkStart w:id="0" w:name="_GoBack"/>
      <w:bookmarkEnd w:id="0"/>
      <w:r w:rsidRPr="005F3DAE">
        <w:rPr>
          <w:b/>
        </w:rPr>
        <w:t>II ENCUENTRO SOBRE</w:t>
      </w:r>
      <w:r w:rsidR="00A36D83" w:rsidRPr="005F3DAE">
        <w:rPr>
          <w:b/>
        </w:rPr>
        <w:t xml:space="preserve"> COMERCIO EXTERIOR</w:t>
      </w:r>
    </w:p>
    <w:p w:rsidR="00A36D83" w:rsidRPr="005F3DAE" w:rsidRDefault="00A36D83" w:rsidP="00941B5D">
      <w:pPr>
        <w:jc w:val="center"/>
        <w:rPr>
          <w:b/>
        </w:rPr>
      </w:pPr>
      <w:r w:rsidRPr="005F3DAE">
        <w:rPr>
          <w:b/>
        </w:rPr>
        <w:t xml:space="preserve">CATEDRA GLOBAL </w:t>
      </w:r>
      <w:r w:rsidR="00DF059B" w:rsidRPr="005F3DAE">
        <w:rPr>
          <w:b/>
        </w:rPr>
        <w:t xml:space="preserve">NEBRIJA </w:t>
      </w:r>
      <w:r w:rsidRPr="005F3DAE">
        <w:rPr>
          <w:b/>
        </w:rPr>
        <w:t>SANTANDER EN INTERNACIONALIZACIÓN DE EMPRESAS</w:t>
      </w:r>
    </w:p>
    <w:p w:rsidR="00A36D83" w:rsidRDefault="00A36D83" w:rsidP="00941B5D">
      <w:pPr>
        <w:jc w:val="both"/>
      </w:pPr>
    </w:p>
    <w:p w:rsidR="005F3DAE" w:rsidRDefault="005F3DAE" w:rsidP="005F3DAE">
      <w:pPr>
        <w:pStyle w:val="Prrafodelista"/>
        <w:numPr>
          <w:ilvl w:val="0"/>
          <w:numId w:val="2"/>
        </w:numPr>
        <w:contextualSpacing w:val="0"/>
        <w:jc w:val="both"/>
      </w:pPr>
      <w:r>
        <w:t>R</w:t>
      </w:r>
      <w:r w:rsidRPr="005F3DAE">
        <w:t>epresentantes de la Secretaria de Estado de Comercio presenta</w:t>
      </w:r>
      <w:r>
        <w:t>n</w:t>
      </w:r>
      <w:r w:rsidRPr="005F3DAE">
        <w:t xml:space="preserve"> a investigadores y expertos en internacionalización la evolución reciente del comercio exterior de España y de las políticas comerciales</w:t>
      </w:r>
    </w:p>
    <w:p w:rsidR="005F3DAE" w:rsidRDefault="005F3DAE" w:rsidP="005F3DAE">
      <w:pPr>
        <w:pStyle w:val="Prrafodelista"/>
        <w:numPr>
          <w:ilvl w:val="0"/>
          <w:numId w:val="2"/>
        </w:numPr>
        <w:contextualSpacing w:val="0"/>
        <w:jc w:val="both"/>
      </w:pPr>
      <w:r>
        <w:t>El sector exterior de España, a pesar de un entorno de contención, muestra mucha solidez, con unas exportaciones que crecieron más que las mundiales y una base de empresas exportadoras regulares consolidada y en alza</w:t>
      </w:r>
    </w:p>
    <w:p w:rsidR="005F3DAE" w:rsidRPr="005F3DAE" w:rsidRDefault="005F3DAE" w:rsidP="005F3DAE">
      <w:pPr>
        <w:pStyle w:val="Prrafodelista"/>
        <w:numPr>
          <w:ilvl w:val="0"/>
          <w:numId w:val="2"/>
        </w:numPr>
        <w:contextualSpacing w:val="0"/>
        <w:jc w:val="both"/>
      </w:pPr>
      <w:r>
        <w:rPr>
          <w:rFonts w:eastAsiaTheme="minorEastAsia" w:cstheme="minorHAnsi"/>
          <w:kern w:val="24"/>
        </w:rPr>
        <w:t>La quiebra de la hegemonía de EE. UU. y los países desarrollados en la gobernanza de los mercados internacionales ha conducido a la crisis del orden multilateral</w:t>
      </w:r>
    </w:p>
    <w:p w:rsidR="005F3DAE" w:rsidRDefault="005F3DAE" w:rsidP="005F3DAE">
      <w:pPr>
        <w:pStyle w:val="Prrafodelista"/>
        <w:numPr>
          <w:ilvl w:val="0"/>
          <w:numId w:val="2"/>
        </w:numPr>
        <w:contextualSpacing w:val="0"/>
        <w:jc w:val="both"/>
      </w:pPr>
      <w:r>
        <w:t xml:space="preserve">La </w:t>
      </w:r>
      <w:r w:rsidRPr="005F3DAE">
        <w:t xml:space="preserve">clausura </w:t>
      </w:r>
      <w:r>
        <w:t xml:space="preserve">correspondió a </w:t>
      </w:r>
      <w:r w:rsidRPr="005F3DAE">
        <w:t xml:space="preserve">la secretaria de Estado de Comercio, </w:t>
      </w:r>
      <w:proofErr w:type="spellStart"/>
      <w:r w:rsidRPr="005F3DAE">
        <w:t>Xiana</w:t>
      </w:r>
      <w:proofErr w:type="spellEnd"/>
      <w:r w:rsidRPr="005F3DAE">
        <w:t xml:space="preserve"> Méndez, quien valoró muy positivamente la colaboración </w:t>
      </w:r>
      <w:r>
        <w:t xml:space="preserve">entre el sector público y el mundo investigador para </w:t>
      </w:r>
      <w:r w:rsidRPr="005F3DAE">
        <w:t>definir mejor las estrategias y afrontar nuevos retos</w:t>
      </w:r>
    </w:p>
    <w:p w:rsidR="005F3DAE" w:rsidRDefault="005F3DAE" w:rsidP="00941B5D">
      <w:pPr>
        <w:jc w:val="both"/>
      </w:pPr>
    </w:p>
    <w:p w:rsidR="008F4096" w:rsidRDefault="00A36D83" w:rsidP="00941B5D">
      <w:pPr>
        <w:spacing w:line="360" w:lineRule="auto"/>
        <w:jc w:val="both"/>
      </w:pPr>
      <w:r>
        <w:t xml:space="preserve">Durante la mañana del jueves 5 de marzo </w:t>
      </w:r>
      <w:r w:rsidR="00941B5D">
        <w:t xml:space="preserve">de 2020 </w:t>
      </w:r>
      <w:r>
        <w:t xml:space="preserve">se ha celebrado en la Universidad Antonio de Nebrija </w:t>
      </w:r>
      <w:r w:rsidR="008F4096">
        <w:t>el II Encuentro sobre</w:t>
      </w:r>
      <w:r>
        <w:t xml:space="preserve"> Comercio Exterior que </w:t>
      </w:r>
      <w:r w:rsidR="008F4096">
        <w:t>organizado la Cátedra Global Nebrija Santander en internacionalización de empresas con la Secretaria de Estado de Comercio</w:t>
      </w:r>
      <w:r w:rsidR="00941B5D">
        <w:t xml:space="preserve"> del Ministerio de Industria, Comercio y Turismo</w:t>
      </w:r>
      <w:r w:rsidR="008F4096">
        <w:t xml:space="preserve">. </w:t>
      </w:r>
    </w:p>
    <w:p w:rsidR="00A8536F" w:rsidRDefault="008F4096" w:rsidP="00941B5D">
      <w:pPr>
        <w:spacing w:line="360" w:lineRule="auto"/>
        <w:jc w:val="both"/>
      </w:pPr>
      <w:r>
        <w:t xml:space="preserve">En este evento, que se </w:t>
      </w:r>
      <w:r w:rsidR="00941B5D">
        <w:t>celebra</w:t>
      </w:r>
      <w:r>
        <w:t xml:space="preserve"> año, representantes de la Secretaria de Estado de Comercio presentaron</w:t>
      </w:r>
      <w:r w:rsidR="00DF059B">
        <w:t xml:space="preserve"> a investigadores y expertos en internacionalización</w:t>
      </w:r>
      <w:r>
        <w:t xml:space="preserve"> la evolución reciente del comercio exterior de España y de las políticas comerciales</w:t>
      </w:r>
      <w:r w:rsidR="00DF059B">
        <w:t>, que tuvieron la oportunidad de contra</w:t>
      </w:r>
      <w:r w:rsidR="00941B5D">
        <w:t>s</w:t>
      </w:r>
      <w:r w:rsidR="00DF059B">
        <w:t xml:space="preserve">tar opiniones y </w:t>
      </w:r>
      <w:r w:rsidR="00A36D83">
        <w:t>ofrecer sugerencias procedentes de sus investigaciones acerca de cómo</w:t>
      </w:r>
      <w:r w:rsidR="00A8536F">
        <w:t xml:space="preserve"> mejorarlas y cómo evaluar sus resultados.</w:t>
      </w:r>
    </w:p>
    <w:p w:rsidR="00DF059B" w:rsidRDefault="00A8536F" w:rsidP="00941B5D">
      <w:pPr>
        <w:spacing w:line="360" w:lineRule="auto"/>
        <w:jc w:val="both"/>
      </w:pPr>
      <w:r>
        <w:t xml:space="preserve">Tras la presentación por parte de Gonzalo Solana, </w:t>
      </w:r>
      <w:r w:rsidR="00DF059B">
        <w:t>director de</w:t>
      </w:r>
      <w:r>
        <w:t xml:space="preserve"> la Cátedra </w:t>
      </w:r>
      <w:r w:rsidR="00DF059B">
        <w:t xml:space="preserve">Global </w:t>
      </w:r>
      <w:r>
        <w:t>Nebrija</w:t>
      </w:r>
      <w:r w:rsidR="00DF059B">
        <w:t xml:space="preserve"> Santander en internacionalización de empresas, el director de negocios internacionales del Banco Santander,</w:t>
      </w:r>
      <w:r>
        <w:t xml:space="preserve"> J</w:t>
      </w:r>
      <w:r w:rsidR="008F4096">
        <w:t xml:space="preserve">aime </w:t>
      </w:r>
      <w:proofErr w:type="spellStart"/>
      <w:r w:rsidR="008F4096">
        <w:t>Uscola</w:t>
      </w:r>
      <w:proofErr w:type="spellEnd"/>
      <w:r w:rsidR="008F4096">
        <w:t xml:space="preserve">, </w:t>
      </w:r>
      <w:r w:rsidR="00DF059B">
        <w:t>realiz</w:t>
      </w:r>
      <w:r w:rsidR="00941B5D">
        <w:t>ó</w:t>
      </w:r>
      <w:r w:rsidR="00DF059B">
        <w:t xml:space="preserve"> la apertura de este Encuentro destacando la importancia que para esta institución tiene la interacción con las Universidades y la internacionalización de las empresas.</w:t>
      </w:r>
    </w:p>
    <w:p w:rsidR="00DF059B" w:rsidRDefault="00A76E7A" w:rsidP="00941B5D">
      <w:pPr>
        <w:spacing w:line="360" w:lineRule="auto"/>
        <w:jc w:val="both"/>
      </w:pPr>
      <w:r>
        <w:t>Sobre la evolución reciente del comercio exterior de España, e</w:t>
      </w:r>
      <w:r w:rsidR="006E6157">
        <w:t>n</w:t>
      </w:r>
      <w:r w:rsidR="00DF059B">
        <w:t xml:space="preserve"> este </w:t>
      </w:r>
      <w:r w:rsidR="00941B5D">
        <w:t xml:space="preserve">II </w:t>
      </w:r>
      <w:r w:rsidR="00DF059B">
        <w:t xml:space="preserve">Encuentro se puso de manifiesto </w:t>
      </w:r>
      <w:r w:rsidR="00A8536F">
        <w:t xml:space="preserve">la debilidad del comercio internacional durante el año 2019 y los primeros meses de 2020, derivada directa e indirectamente del conflicto </w:t>
      </w:r>
      <w:r w:rsidR="00384F97">
        <w:t xml:space="preserve">comercial </w:t>
      </w:r>
      <w:r w:rsidR="00DF059B">
        <w:t>entre EE. UU</w:t>
      </w:r>
      <w:r w:rsidR="00941B5D">
        <w:t>.</w:t>
      </w:r>
      <w:r w:rsidR="00A8536F">
        <w:t xml:space="preserve"> y China y de la crisis del orden multilateral hasta ahora prevaleciente. De continuar la extensión del </w:t>
      </w:r>
      <w:r w:rsidR="00DF059B">
        <w:lastRenderedPageBreak/>
        <w:t>coronavirus, esta</w:t>
      </w:r>
      <w:r w:rsidR="00A8536F">
        <w:t xml:space="preserve"> debilidad del comercio internacional puede aumentar, favoreciendo las tentaciones proteccionistas. </w:t>
      </w:r>
    </w:p>
    <w:p w:rsidR="00A76E7A" w:rsidRDefault="00DF059B" w:rsidP="00941B5D">
      <w:pPr>
        <w:spacing w:line="360" w:lineRule="auto"/>
        <w:jc w:val="both"/>
      </w:pPr>
      <w:r>
        <w:t xml:space="preserve">El sector exterior de España, </w:t>
      </w:r>
      <w:r w:rsidR="003118F2">
        <w:t>aun cuando se ha visto afectad</w:t>
      </w:r>
      <w:r w:rsidR="00941B5D">
        <w:t>o</w:t>
      </w:r>
      <w:r w:rsidR="003118F2">
        <w:t xml:space="preserve"> por la atonía de la demanda exterior, muestra mucha solidez. En 2019, las exportaciones españolas crecieron más que las mundiales</w:t>
      </w:r>
      <w:r w:rsidR="00384F97">
        <w:t xml:space="preserve">, destacando el aumento de las ventas </w:t>
      </w:r>
      <w:r w:rsidR="003118F2">
        <w:t>a Norteamérica y Asia. El crecimiento de los flujos de bienes enviados a EE.UU. fue especialmente destacado, a pesar del efecto negativo de las medidas arancelarias generales y de las dirigidas especialmente contra España, autorizadas por la O</w:t>
      </w:r>
      <w:r w:rsidR="00941B5D">
        <w:t>rganización Mundial del Comercio</w:t>
      </w:r>
      <w:r w:rsidR="00D6622C">
        <w:t xml:space="preserve"> (OMC)</w:t>
      </w:r>
      <w:r w:rsidR="003118F2">
        <w:t xml:space="preserve"> como consecuencia de las ayudas otorgadas a la empresa AIRBUS. </w:t>
      </w:r>
      <w:r w:rsidR="00CB1413">
        <w:t xml:space="preserve">Dada </w:t>
      </w:r>
      <w:r w:rsidR="003118F2">
        <w:t xml:space="preserve">esta evolución, el notable avance en las ventas de servicios turísticos, </w:t>
      </w:r>
      <w:proofErr w:type="gramStart"/>
      <w:r w:rsidR="003118F2">
        <w:t>y</w:t>
      </w:r>
      <w:proofErr w:type="gramEnd"/>
      <w:r w:rsidR="003118F2">
        <w:t xml:space="preserve"> sobre todo, no turísticos, y el limitado ascenso de las importaciones, la economía española ha registrado por séptimo año </w:t>
      </w:r>
      <w:r w:rsidR="00CB1413">
        <w:t xml:space="preserve">consecutivo </w:t>
      </w:r>
      <w:r w:rsidR="003118F2">
        <w:t xml:space="preserve">un superávit en sus cuentas exteriores, </w:t>
      </w:r>
      <w:r w:rsidR="00384F97">
        <w:t xml:space="preserve">que contribuye a </w:t>
      </w:r>
      <w:r w:rsidR="003118F2">
        <w:t>reduci</w:t>
      </w:r>
      <w:r w:rsidR="00384F97">
        <w:t>r</w:t>
      </w:r>
      <w:r w:rsidR="003118F2">
        <w:t xml:space="preserve"> su </w:t>
      </w:r>
      <w:r w:rsidR="00384F97">
        <w:t>posición deudora frente al</w:t>
      </w:r>
      <w:r w:rsidR="003118F2">
        <w:t xml:space="preserve"> exterior. Es decir, </w:t>
      </w:r>
      <w:r w:rsidR="004825BB">
        <w:t xml:space="preserve">parece afirmarse </w:t>
      </w:r>
      <w:r w:rsidR="003118F2">
        <w:t xml:space="preserve">el cambio de modelo productivo que </w:t>
      </w:r>
      <w:r w:rsidR="004825BB">
        <w:t>hace compatible el crecimiento económico y el equilibrio exterior.</w:t>
      </w:r>
      <w:r w:rsidR="00A76E7A">
        <w:t xml:space="preserve"> </w:t>
      </w:r>
    </w:p>
    <w:p w:rsidR="00A76E7A" w:rsidRDefault="00A76E7A" w:rsidP="00941B5D">
      <w:pPr>
        <w:spacing w:line="360" w:lineRule="auto"/>
        <w:jc w:val="both"/>
      </w:pPr>
      <w:r>
        <w:t xml:space="preserve">Además, sigue aumentado la base de empresas exportadoras regulares, aunque al mismo tiempo se observa una reducción del número de empresas </w:t>
      </w:r>
      <w:r w:rsidR="00384F97">
        <w:t xml:space="preserve">que </w:t>
      </w:r>
      <w:r>
        <w:t>exporta</w:t>
      </w:r>
      <w:r w:rsidR="00384F97">
        <w:t>n de manera esporádica</w:t>
      </w:r>
      <w:r w:rsidR="00CB1413">
        <w:t>,</w:t>
      </w:r>
      <w:r>
        <w:t xml:space="preserve"> lo que puede dar a entender que el </w:t>
      </w:r>
      <w:r w:rsidR="00CB1413">
        <w:t>incremento</w:t>
      </w:r>
      <w:r>
        <w:t xml:space="preserve"> que se registr</w:t>
      </w:r>
      <w:r w:rsidR="00CB1413">
        <w:t>ó</w:t>
      </w:r>
      <w:r>
        <w:t xml:space="preserve"> durante la crisis fue básicamente por la debilidad del mercado interno. </w:t>
      </w:r>
    </w:p>
    <w:p w:rsidR="004825BB" w:rsidRDefault="00A76E7A" w:rsidP="00941B5D">
      <w:pPr>
        <w:spacing w:line="360" w:lineRule="auto"/>
        <w:jc w:val="both"/>
      </w:pPr>
      <w:r>
        <w:t xml:space="preserve">En definitiva, el sector exterior de España ha registrado una notable transformación desde la última crisis, con mejoras de la competitividad, mayor diversificación geográfica y de productos y una ampliación de la base exportadora, lo que le hace más resiliente en un contexto de desaceleración global. </w:t>
      </w:r>
      <w:r w:rsidR="00384F97">
        <w:t>E</w:t>
      </w:r>
      <w:r w:rsidR="00CB1413">
        <w:t>n el Encuentro</w:t>
      </w:r>
      <w:r w:rsidR="00384F97">
        <w:t>,</w:t>
      </w:r>
      <w:r w:rsidR="00CB1413">
        <w:t xml:space="preserve"> </w:t>
      </w:r>
      <w:r>
        <w:t>se consideró que</w:t>
      </w:r>
      <w:r w:rsidR="004825BB">
        <w:t xml:space="preserve"> España</w:t>
      </w:r>
      <w:r w:rsidR="00384F97">
        <w:t xml:space="preserve"> </w:t>
      </w:r>
      <w:r w:rsidR="004825BB">
        <w:t xml:space="preserve">puede hacer frente </w:t>
      </w:r>
      <w:r w:rsidR="00CB1413">
        <w:t xml:space="preserve">con razonable estabilidad </w:t>
      </w:r>
      <w:r w:rsidR="004825BB">
        <w:t xml:space="preserve">al </w:t>
      </w:r>
      <w:r w:rsidR="00881230">
        <w:t xml:space="preserve">nuevo </w:t>
      </w:r>
      <w:r w:rsidR="004825BB">
        <w:t xml:space="preserve">escenario adverso del </w:t>
      </w:r>
      <w:r w:rsidR="00881230">
        <w:t xml:space="preserve">acuerdo de </w:t>
      </w:r>
      <w:r>
        <w:t>EE. UU.</w:t>
      </w:r>
      <w:r w:rsidR="00881230">
        <w:t xml:space="preserve"> con China, por el que este </w:t>
      </w:r>
      <w:r>
        <w:t>último p</w:t>
      </w:r>
      <w:r w:rsidR="00384F97">
        <w:t>odría</w:t>
      </w:r>
      <w:r w:rsidR="00881230">
        <w:t xml:space="preserve"> sustituir algunas de sus importaciones de terceros países, España entre </w:t>
      </w:r>
      <w:r>
        <w:t>ellos, por</w:t>
      </w:r>
      <w:r w:rsidR="00881230">
        <w:t xml:space="preserve"> otras procedentes de </w:t>
      </w:r>
      <w:r>
        <w:t>EE. UU.</w:t>
      </w:r>
      <w:r w:rsidR="00CB1413">
        <w:t>;</w:t>
      </w:r>
      <w:r w:rsidR="00881230">
        <w:t xml:space="preserve"> </w:t>
      </w:r>
      <w:r w:rsidR="004825BB">
        <w:t xml:space="preserve">y también al </w:t>
      </w:r>
      <w:r w:rsidR="00881230">
        <w:t xml:space="preserve">reto </w:t>
      </w:r>
      <w:r w:rsidR="004825BB">
        <w:t xml:space="preserve">del Brexit, a pesar de que, en su versión más dura, </w:t>
      </w:r>
      <w:r>
        <w:t>éste p</w:t>
      </w:r>
      <w:r w:rsidR="0006766D">
        <w:t>odría tener un impacto negativo a largo plazo de</w:t>
      </w:r>
      <w:r w:rsidR="004825BB">
        <w:t xml:space="preserve"> hasta un 0,65% </w:t>
      </w:r>
      <w:r w:rsidR="0006766D">
        <w:t>d</w:t>
      </w:r>
      <w:r w:rsidR="004825BB">
        <w:t>el PIB. Es un shock que podría</w:t>
      </w:r>
      <w:r w:rsidR="00CB1413">
        <w:t>,</w:t>
      </w:r>
      <w:r w:rsidR="004825BB">
        <w:t xml:space="preserve"> sin embargo</w:t>
      </w:r>
      <w:r w:rsidR="00CB1413">
        <w:t>,</w:t>
      </w:r>
      <w:r w:rsidR="004825BB">
        <w:t xml:space="preserve"> compensarse con los nuevos acuerdos comerciales que la U</w:t>
      </w:r>
      <w:r w:rsidR="00CB1413">
        <w:t>nión Europea</w:t>
      </w:r>
      <w:r w:rsidR="004825BB">
        <w:t xml:space="preserve"> trata de poner en marcha, por ejemplo con </w:t>
      </w:r>
      <w:r w:rsidR="00881230">
        <w:t xml:space="preserve">un ambicioso acuerdo con </w:t>
      </w:r>
      <w:r w:rsidR="004825BB">
        <w:t xml:space="preserve">EE.UU. </w:t>
      </w:r>
    </w:p>
    <w:p w:rsidR="00881230" w:rsidRDefault="006E6157" w:rsidP="00941B5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 otra parte, durante este Encuentro se </w:t>
      </w:r>
      <w:r w:rsidR="00CB1413">
        <w:rPr>
          <w:rFonts w:asciiTheme="minorHAnsi" w:hAnsiTheme="minorHAnsi" w:cstheme="minorHAnsi"/>
          <w:sz w:val="22"/>
          <w:szCs w:val="22"/>
        </w:rPr>
        <w:t>analizaron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1230" w:rsidRPr="00BC4703">
        <w:rPr>
          <w:rFonts w:asciiTheme="minorHAnsi" w:hAnsiTheme="minorHAnsi" w:cstheme="minorHAnsi"/>
          <w:sz w:val="22"/>
          <w:szCs w:val="22"/>
        </w:rPr>
        <w:t xml:space="preserve">las características de las empresas exportadoras españolas, a partir de una encuesta a 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e</w:t>
      </w:r>
      <w:r w:rsidR="00881230" w:rsidRPr="00BC4703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xportadores regulares con actividad de exportación superior a 30.000 euros/año durante el período 2014-2017, construida 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por la Subdirección general de estudios y evaluación de instrumentos de política comercial de la Secretaría de Estado de Comercio </w:t>
      </w:r>
      <w:r w:rsidR="00881230" w:rsidRPr="00BC4703">
        <w:rPr>
          <w:rFonts w:asciiTheme="minorHAnsi" w:eastAsiaTheme="minorEastAsia" w:hAnsiTheme="minorHAnsi" w:cstheme="minorHAnsi"/>
          <w:kern w:val="24"/>
          <w:sz w:val="22"/>
          <w:szCs w:val="22"/>
        </w:rPr>
        <w:t>a partir de los datos de la AEAT</w:t>
      </w:r>
      <w:r w:rsidR="00973CBE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y el DIRCE. L</w:t>
      </w:r>
      <w:r w:rsidR="00881230" w:rsidRPr="00BC4703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os resultados confirman los obtenidos con otras muestras, resaltando la concentración de las exportaciones </w:t>
      </w:r>
      <w:r w:rsidR="00881230" w:rsidRPr="00BC4703">
        <w:rPr>
          <w:rFonts w:asciiTheme="minorHAnsi" w:eastAsiaTheme="minorEastAsia" w:hAnsiTheme="minorHAnsi" w:cstheme="minorHAnsi"/>
          <w:kern w:val="24"/>
          <w:sz w:val="22"/>
          <w:szCs w:val="22"/>
        </w:rPr>
        <w:lastRenderedPageBreak/>
        <w:t>en un reducido número de grandes empresas, lo que no impide contar con un apreciable número de empresas pequeñas y muy pequeñas que también exportan con regularidad.</w:t>
      </w:r>
    </w:p>
    <w:p w:rsidR="00BC4703" w:rsidRDefault="00BC4703" w:rsidP="00941B5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kern w:val="24"/>
          <w:sz w:val="22"/>
          <w:szCs w:val="22"/>
        </w:rPr>
      </w:pPr>
    </w:p>
    <w:p w:rsidR="00BC4703" w:rsidRDefault="006E6157" w:rsidP="00941B5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También se presentaron estudios sobre la</w:t>
      </w:r>
      <w:r w:rsidR="001C3F46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valoración de las actividades de promoción exterior que realiza el ICE</w:t>
      </w:r>
      <w:r w:rsidR="00CB1413">
        <w:rPr>
          <w:rFonts w:asciiTheme="minorHAnsi" w:eastAsiaTheme="minorEastAsia" w:hAnsiTheme="minorHAnsi" w:cstheme="minorHAnsi"/>
          <w:kern w:val="24"/>
          <w:sz w:val="22"/>
          <w:szCs w:val="22"/>
        </w:rPr>
        <w:t>X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. Los resultados son muy</w:t>
      </w:r>
      <w:r w:rsidR="001C3F46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satisfactori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os</w:t>
      </w:r>
      <w:r w:rsidR="001C3F46">
        <w:rPr>
          <w:rFonts w:asciiTheme="minorHAnsi" w:eastAsiaTheme="minorEastAsia" w:hAnsiTheme="minorHAnsi" w:cstheme="minorHAnsi"/>
          <w:kern w:val="24"/>
          <w:sz w:val="22"/>
          <w:szCs w:val="22"/>
        </w:rPr>
        <w:t>,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aunque</w:t>
      </w:r>
      <w:r w:rsidR="001C3F46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aún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existe </w:t>
      </w:r>
      <w:r w:rsidR="001C3F46">
        <w:rPr>
          <w:rFonts w:asciiTheme="minorHAnsi" w:eastAsiaTheme="minorEastAsia" w:hAnsiTheme="minorHAnsi" w:cstheme="minorHAnsi"/>
          <w:kern w:val="24"/>
          <w:sz w:val="22"/>
          <w:szCs w:val="22"/>
        </w:rPr>
        <w:t>un porcentaje apreciable de empresas que no conocen estas actividades.</w:t>
      </w:r>
      <w:r w:rsidR="00BC4703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Entre los factores que obstaculizan la internacionalización, las empresas 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destacan la</w:t>
      </w:r>
      <w:r w:rsidR="00BC4703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dificultad de contactar con potenciales distribuidores, clientes y socios en los países de destino. También la elevada inversión que han de acometer. Por otra parte, con la exportación, las empresas buscan </w:t>
      </w:r>
      <w:r w:rsidR="001C3F46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sobre todo crecer y reducir su dependencia del mercado interior español. </w:t>
      </w:r>
      <w:r w:rsidR="00BC4703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 </w:t>
      </w:r>
    </w:p>
    <w:p w:rsidR="00BC4703" w:rsidRDefault="00BC4703" w:rsidP="00941B5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kern w:val="24"/>
          <w:sz w:val="22"/>
          <w:szCs w:val="22"/>
        </w:rPr>
      </w:pPr>
    </w:p>
    <w:p w:rsidR="00973CBE" w:rsidRDefault="006E6157" w:rsidP="00941B5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El</w:t>
      </w:r>
      <w:r w:rsidR="001C3F46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profesor José </w:t>
      </w:r>
      <w:r w:rsidR="00973CBE">
        <w:rPr>
          <w:rFonts w:asciiTheme="minorHAnsi" w:eastAsiaTheme="minorEastAsia" w:hAnsiTheme="minorHAnsi" w:cstheme="minorHAnsi"/>
          <w:kern w:val="24"/>
          <w:sz w:val="22"/>
          <w:szCs w:val="22"/>
        </w:rPr>
        <w:t>Antonio Martínez Serrano</w:t>
      </w:r>
      <w:r w:rsidR="00D6622C">
        <w:rPr>
          <w:rFonts w:asciiTheme="minorHAnsi" w:eastAsiaTheme="minorEastAsia" w:hAnsiTheme="minorHAnsi" w:cstheme="minorHAnsi"/>
          <w:kern w:val="24"/>
          <w:sz w:val="22"/>
          <w:szCs w:val="22"/>
        </w:rPr>
        <w:t>, de la Universidad de Valencia,</w:t>
      </w:r>
      <w:r w:rsidR="00973CBE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impartió una conferencia sobre la crisis del orden mu</w:t>
      </w:r>
      <w:r w:rsidR="00D6622C">
        <w:rPr>
          <w:rFonts w:asciiTheme="minorHAnsi" w:eastAsiaTheme="minorEastAsia" w:hAnsiTheme="minorHAnsi" w:cstheme="minorHAnsi"/>
          <w:kern w:val="24"/>
          <w:sz w:val="22"/>
          <w:szCs w:val="22"/>
        </w:rPr>
        <w:t>l</w:t>
      </w:r>
      <w:r w:rsidR="00973CBE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tilateral, resaltando que ésta tiene su origen en la quiebra que se produce de la hegemonía de 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EE. UU.</w:t>
      </w:r>
      <w:r w:rsidR="00973CBE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y los países desarrollados en la gobernanza de los mercados internacionales, inicia</w:t>
      </w:r>
      <w:r w:rsidR="00D6622C">
        <w:rPr>
          <w:rFonts w:asciiTheme="minorHAnsi" w:eastAsiaTheme="minorEastAsia" w:hAnsiTheme="minorHAnsi" w:cstheme="minorHAnsi"/>
          <w:kern w:val="24"/>
          <w:sz w:val="22"/>
          <w:szCs w:val="22"/>
        </w:rPr>
        <w:t>da</w:t>
      </w:r>
      <w:r w:rsidR="00973CBE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ya en los años 1980 y 1990, y alcanza una gran intensidad desde el comienzo del actual siglo, cuando China se incorpora a la OMC e inicia su escalada exportadora. No será fácil encontrar un nuevo orden multilateral con hegemonías compartidas, y existe un elevado riesgo de que predominen las relaciones bilaterales, en las que la fuerza de las naciones más grandes, comenzando por EE.UU.</w:t>
      </w:r>
      <w:r w:rsidR="00D6622C">
        <w:rPr>
          <w:rFonts w:asciiTheme="minorHAnsi" w:eastAsiaTheme="minorEastAsia" w:hAnsiTheme="minorHAnsi" w:cstheme="minorHAnsi"/>
          <w:kern w:val="24"/>
          <w:sz w:val="22"/>
          <w:szCs w:val="22"/>
        </w:rPr>
        <w:t>,</w:t>
      </w:r>
      <w:r w:rsidR="00973CBE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pueda </w:t>
      </w:r>
      <w:r w:rsidR="00D6622C">
        <w:rPr>
          <w:rFonts w:asciiTheme="minorHAnsi" w:eastAsiaTheme="minorEastAsia" w:hAnsiTheme="minorHAnsi" w:cstheme="minorHAnsi"/>
          <w:kern w:val="24"/>
          <w:sz w:val="22"/>
          <w:szCs w:val="22"/>
        </w:rPr>
        <w:t>prevalecer</w:t>
      </w:r>
      <w:r w:rsidR="00973CBE">
        <w:rPr>
          <w:rFonts w:asciiTheme="minorHAnsi" w:eastAsiaTheme="minorEastAsia" w:hAnsiTheme="minorHAnsi" w:cstheme="minorHAnsi"/>
          <w:kern w:val="24"/>
          <w:sz w:val="22"/>
          <w:szCs w:val="22"/>
        </w:rPr>
        <w:t>. Además, el trascurso del tiempo ha mostrado que el avance en el comercio exterior no es posible sin armonización de las economías, que inevitablemente conlleva una pérdida de soberanía nacional.</w:t>
      </w:r>
    </w:p>
    <w:p w:rsidR="00973CBE" w:rsidRDefault="00973CBE" w:rsidP="00941B5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kern w:val="24"/>
          <w:sz w:val="22"/>
          <w:szCs w:val="22"/>
        </w:rPr>
      </w:pPr>
    </w:p>
    <w:p w:rsidR="00161D1A" w:rsidRDefault="00161D1A" w:rsidP="00941B5D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La Jornada se cerró con unas breves conclusiones a cargo del Profesor Rafael Myro</w:t>
      </w:r>
      <w:r w:rsidR="00D6622C">
        <w:rPr>
          <w:rFonts w:asciiTheme="minorHAnsi" w:eastAsiaTheme="minorEastAsia" w:hAnsiTheme="minorHAnsi" w:cstheme="minorHAnsi"/>
          <w:kern w:val="24"/>
          <w:sz w:val="22"/>
          <w:szCs w:val="22"/>
        </w:rPr>
        <w:t>, de la Universidad Complutense de Madrid,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y una clausura por parte de la secretaria de </w:t>
      </w:r>
      <w:r w:rsidR="00D6622C">
        <w:rPr>
          <w:rFonts w:asciiTheme="minorHAnsi" w:eastAsiaTheme="minorEastAsia" w:hAnsiTheme="minorHAnsi" w:cstheme="minorHAnsi"/>
          <w:kern w:val="24"/>
          <w:sz w:val="22"/>
          <w:szCs w:val="22"/>
        </w:rPr>
        <w:t>E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stado de Comercio, </w:t>
      </w:r>
      <w:proofErr w:type="spellStart"/>
      <w:r w:rsidR="006E6157">
        <w:rPr>
          <w:rFonts w:asciiTheme="minorHAnsi" w:eastAsiaTheme="minorEastAsia" w:hAnsiTheme="minorHAnsi" w:cstheme="minorHAnsi"/>
          <w:kern w:val="24"/>
          <w:sz w:val="22"/>
          <w:szCs w:val="22"/>
        </w:rPr>
        <w:t>Xiana</w:t>
      </w:r>
      <w:proofErr w:type="spellEnd"/>
      <w:r w:rsidR="006E6157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proofErr w:type="spellStart"/>
      <w:r w:rsidR="006E6157">
        <w:rPr>
          <w:rFonts w:asciiTheme="minorHAnsi" w:eastAsiaTheme="minorEastAsia" w:hAnsiTheme="minorHAnsi" w:cstheme="minorHAnsi"/>
          <w:kern w:val="24"/>
          <w:sz w:val="22"/>
          <w:szCs w:val="22"/>
        </w:rPr>
        <w:t>Margarida</w:t>
      </w:r>
      <w:proofErr w:type="spellEnd"/>
      <w:r w:rsidR="006E6157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Méndez </w:t>
      </w:r>
      <w:proofErr w:type="spellStart"/>
      <w:r w:rsidR="006E6157">
        <w:rPr>
          <w:rFonts w:asciiTheme="minorHAnsi" w:eastAsiaTheme="minorEastAsia" w:hAnsiTheme="minorHAnsi" w:cstheme="minorHAnsi"/>
          <w:kern w:val="24"/>
          <w:sz w:val="22"/>
          <w:szCs w:val="22"/>
        </w:rPr>
        <w:t>Bér</w:t>
      </w:r>
      <w:r w:rsidR="00D6622C">
        <w:rPr>
          <w:rFonts w:asciiTheme="minorHAnsi" w:eastAsiaTheme="minorEastAsia" w:hAnsiTheme="minorHAnsi" w:cstheme="minorHAnsi"/>
          <w:kern w:val="24"/>
          <w:sz w:val="22"/>
          <w:szCs w:val="22"/>
        </w:rPr>
        <w:t>t</w:t>
      </w:r>
      <w:r w:rsidR="006E6157">
        <w:rPr>
          <w:rFonts w:asciiTheme="minorHAnsi" w:eastAsiaTheme="minorEastAsia" w:hAnsiTheme="minorHAnsi" w:cstheme="minorHAnsi"/>
          <w:kern w:val="24"/>
          <w:sz w:val="22"/>
          <w:szCs w:val="22"/>
        </w:rPr>
        <w:t>olo</w:t>
      </w:r>
      <w:proofErr w:type="spellEnd"/>
      <w:r w:rsidR="006E6157">
        <w:rPr>
          <w:rFonts w:asciiTheme="minorHAnsi" w:eastAsiaTheme="minorEastAsia" w:hAnsiTheme="minorHAnsi" w:cstheme="minorHAnsi"/>
          <w:kern w:val="24"/>
          <w:sz w:val="22"/>
          <w:szCs w:val="22"/>
        </w:rPr>
        <w:t>,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quien valoró muy positivamente la </w:t>
      </w:r>
      <w:r w:rsidR="0006766D">
        <w:rPr>
          <w:rFonts w:asciiTheme="minorHAnsi" w:eastAsiaTheme="minorEastAsia" w:hAnsiTheme="minorHAnsi" w:cstheme="minorHAnsi"/>
          <w:kern w:val="24"/>
          <w:sz w:val="22"/>
          <w:szCs w:val="22"/>
        </w:rPr>
        <w:t>cooperación existe</w:t>
      </w:r>
      <w:r w:rsidR="00670F26">
        <w:rPr>
          <w:rFonts w:asciiTheme="minorHAnsi" w:eastAsiaTheme="minorEastAsia" w:hAnsiTheme="minorHAnsi" w:cstheme="minorHAnsi"/>
          <w:kern w:val="24"/>
          <w:sz w:val="22"/>
          <w:szCs w:val="22"/>
        </w:rPr>
        <w:t>nte</w:t>
      </w:r>
      <w:r w:rsidR="0006766D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entre 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la </w:t>
      </w:r>
      <w:r w:rsidR="006E6157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Secretaria de Estado de Comercio </w:t>
      </w:r>
      <w:r w:rsidR="0006766D">
        <w:rPr>
          <w:rFonts w:asciiTheme="minorHAnsi" w:eastAsiaTheme="minorEastAsia" w:hAnsiTheme="minorHAnsi" w:cstheme="minorHAnsi"/>
          <w:kern w:val="24"/>
          <w:sz w:val="22"/>
          <w:szCs w:val="22"/>
        </w:rPr>
        <w:t>y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los investigadores, </w:t>
      </w:r>
      <w:r w:rsidR="0006766D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animando a 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la</w:t>
      </w:r>
      <w:r w:rsidR="0006766D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colaboración 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de éstos para definir mejor las estrategias </w:t>
      </w:r>
      <w:r w:rsidR="00D6622C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públicas </w:t>
      </w:r>
      <w:r>
        <w:rPr>
          <w:rFonts w:asciiTheme="minorHAnsi" w:eastAsiaTheme="minorEastAsia" w:hAnsiTheme="minorHAnsi" w:cstheme="minorHAnsi"/>
          <w:kern w:val="24"/>
          <w:sz w:val="22"/>
          <w:szCs w:val="22"/>
        </w:rPr>
        <w:t>y afrontar nuevos retos. Entre ellos, la búsqueda de una mayor cooperación con África y una mayor presencia de la mujer en las tareas de internacionalización de la economía española.</w:t>
      </w:r>
    </w:p>
    <w:p w:rsidR="00A36D83" w:rsidRDefault="00A36D83" w:rsidP="00941B5D">
      <w:pPr>
        <w:spacing w:line="360" w:lineRule="auto"/>
        <w:jc w:val="both"/>
      </w:pPr>
    </w:p>
    <w:sectPr w:rsidR="00A36D8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63D" w:rsidRDefault="0094263D" w:rsidP="00185F89">
      <w:pPr>
        <w:spacing w:after="0" w:line="240" w:lineRule="auto"/>
      </w:pPr>
      <w:r>
        <w:separator/>
      </w:r>
    </w:p>
  </w:endnote>
  <w:endnote w:type="continuationSeparator" w:id="0">
    <w:p w:rsidR="0094263D" w:rsidRDefault="0094263D" w:rsidP="00185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065729"/>
      <w:docPartObj>
        <w:docPartGallery w:val="Page Numbers (Bottom of Page)"/>
        <w:docPartUnique/>
      </w:docPartObj>
    </w:sdtPr>
    <w:sdtEndPr/>
    <w:sdtContent>
      <w:p w:rsidR="00185F89" w:rsidRDefault="00185F89" w:rsidP="00185F8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F2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63D" w:rsidRDefault="0094263D" w:rsidP="00185F89">
      <w:pPr>
        <w:spacing w:after="0" w:line="240" w:lineRule="auto"/>
      </w:pPr>
      <w:r>
        <w:separator/>
      </w:r>
    </w:p>
  </w:footnote>
  <w:footnote w:type="continuationSeparator" w:id="0">
    <w:p w:rsidR="0094263D" w:rsidRDefault="0094263D" w:rsidP="00185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67990"/>
    <w:multiLevelType w:val="hybridMultilevel"/>
    <w:tmpl w:val="CFDA5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07BD5"/>
    <w:multiLevelType w:val="hybridMultilevel"/>
    <w:tmpl w:val="54F6E8B2"/>
    <w:lvl w:ilvl="0" w:tplc="53AE97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83"/>
    <w:rsid w:val="0006766D"/>
    <w:rsid w:val="00161D1A"/>
    <w:rsid w:val="00185F89"/>
    <w:rsid w:val="001C3F46"/>
    <w:rsid w:val="003118F2"/>
    <w:rsid w:val="00384F97"/>
    <w:rsid w:val="004825BB"/>
    <w:rsid w:val="005F3DAE"/>
    <w:rsid w:val="00670F26"/>
    <w:rsid w:val="006E6157"/>
    <w:rsid w:val="00881230"/>
    <w:rsid w:val="008F4096"/>
    <w:rsid w:val="00941B5D"/>
    <w:rsid w:val="0094263D"/>
    <w:rsid w:val="00973CBE"/>
    <w:rsid w:val="00A36D83"/>
    <w:rsid w:val="00A76E7A"/>
    <w:rsid w:val="00A8536F"/>
    <w:rsid w:val="00B47787"/>
    <w:rsid w:val="00B717D3"/>
    <w:rsid w:val="00B82300"/>
    <w:rsid w:val="00BA2E2D"/>
    <w:rsid w:val="00BC4703"/>
    <w:rsid w:val="00CB1413"/>
    <w:rsid w:val="00D6622C"/>
    <w:rsid w:val="00DF059B"/>
    <w:rsid w:val="00E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CB4A"/>
  <w15:chartTrackingRefBased/>
  <w15:docId w15:val="{BD04A88A-36A4-4EDF-883B-45382E4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F3D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5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F89"/>
  </w:style>
  <w:style w:type="paragraph" w:styleId="Piedepgina">
    <w:name w:val="footer"/>
    <w:basedOn w:val="Normal"/>
    <w:link w:val="PiedepginaCar"/>
    <w:uiPriority w:val="99"/>
    <w:unhideWhenUsed/>
    <w:rsid w:val="00185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6023-B935-4CDD-9F89-D1DEF0FC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1172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EQUIPO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Raúl RM. Mínguez Fuentes</cp:lastModifiedBy>
  <cp:revision>4</cp:revision>
  <dcterms:created xsi:type="dcterms:W3CDTF">2020-03-06T12:52:00Z</dcterms:created>
  <dcterms:modified xsi:type="dcterms:W3CDTF">2020-03-10T12:00:00Z</dcterms:modified>
</cp:coreProperties>
</file>